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23" w:rsidRPr="00E20F9F" w:rsidRDefault="00B47223" w:rsidP="00B47223">
      <w:pPr>
        <w:jc w:val="both"/>
        <w:rPr>
          <w:b/>
          <w:bCs/>
        </w:rPr>
      </w:pPr>
      <w:r w:rsidRPr="00E20F9F">
        <w:rPr>
          <w:b/>
          <w:bCs/>
        </w:rPr>
        <w:t>OSNOVNA ŠKOLA IVANA KUKULJEVIĆA</w:t>
      </w:r>
    </w:p>
    <w:p w:rsidR="00B47223" w:rsidRPr="00E20F9F" w:rsidRDefault="00B47223" w:rsidP="00B47223">
      <w:pPr>
        <w:jc w:val="both"/>
        <w:rPr>
          <w:b/>
          <w:bCs/>
        </w:rPr>
      </w:pPr>
      <w:r w:rsidRPr="00E20F9F">
        <w:rPr>
          <w:b/>
          <w:bCs/>
        </w:rPr>
        <w:t>BELIŠĆE</w:t>
      </w:r>
    </w:p>
    <w:p w:rsidR="00B47223" w:rsidRPr="00E20F9F" w:rsidRDefault="00E20F9F" w:rsidP="00B47223">
      <w:pPr>
        <w:jc w:val="both"/>
        <w:rPr>
          <w:b/>
          <w:bCs/>
        </w:rPr>
      </w:pPr>
      <w:r w:rsidRPr="00E20F9F">
        <w:rPr>
          <w:b/>
          <w:bCs/>
        </w:rPr>
        <w:t>Školska godina 2011./2012</w:t>
      </w:r>
      <w:r w:rsidR="00B47223" w:rsidRPr="00E20F9F">
        <w:rPr>
          <w:b/>
          <w:bCs/>
        </w:rPr>
        <w:t>.</w:t>
      </w:r>
    </w:p>
    <w:p w:rsidR="00B47223" w:rsidRPr="00E20F9F" w:rsidRDefault="00B47223" w:rsidP="00B47223">
      <w:pPr>
        <w:jc w:val="both"/>
        <w:rPr>
          <w:b/>
          <w:bCs/>
        </w:rPr>
      </w:pPr>
    </w:p>
    <w:p w:rsidR="00B47223" w:rsidRPr="00E20F9F" w:rsidRDefault="00B47223" w:rsidP="00B47223">
      <w:pPr>
        <w:jc w:val="both"/>
        <w:rPr>
          <w:b/>
          <w:bCs/>
        </w:rPr>
      </w:pPr>
    </w:p>
    <w:p w:rsidR="00B47223" w:rsidRPr="00E20F9F" w:rsidRDefault="00B47223" w:rsidP="00B47223">
      <w:pPr>
        <w:jc w:val="both"/>
        <w:rPr>
          <w:b/>
          <w:bCs/>
        </w:rPr>
      </w:pPr>
    </w:p>
    <w:p w:rsidR="00B47223" w:rsidRPr="00E20F9F" w:rsidRDefault="00B47223" w:rsidP="00B47223">
      <w:pPr>
        <w:pStyle w:val="Naslov1"/>
        <w:jc w:val="both"/>
        <w:rPr>
          <w:rFonts w:asciiTheme="minorHAnsi" w:hAnsiTheme="minorHAnsi"/>
          <w:sz w:val="40"/>
        </w:rPr>
      </w:pPr>
      <w:r w:rsidRPr="00E20F9F">
        <w:rPr>
          <w:rFonts w:asciiTheme="minorHAnsi" w:hAnsiTheme="minorHAnsi"/>
          <w:sz w:val="40"/>
        </w:rPr>
        <w:t>PLAN I PROGRAM RADA KNJIŽNIČARA</w:t>
      </w:r>
    </w:p>
    <w:p w:rsidR="00B47223" w:rsidRPr="00E20F9F" w:rsidRDefault="00B47223" w:rsidP="00B47223">
      <w:pPr>
        <w:jc w:val="both"/>
        <w:rPr>
          <w:b/>
        </w:rPr>
      </w:pPr>
    </w:p>
    <w:p w:rsidR="00B47223" w:rsidRPr="00E20F9F" w:rsidRDefault="00B47223" w:rsidP="00B47223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ODGOJNO-OBRAZOVNA DJELATNOST</w:t>
      </w:r>
    </w:p>
    <w:p w:rsidR="00B47223" w:rsidRPr="00E20F9F" w:rsidRDefault="00B47223" w:rsidP="00B47223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NEPOSREDNI RAD S UČENICIMA</w:t>
      </w:r>
    </w:p>
    <w:p w:rsidR="00B47223" w:rsidRPr="00E20F9F" w:rsidRDefault="00B47223" w:rsidP="00B4722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priprema i planiranje odgojno-obrazovnog rada s učenicima</w:t>
      </w:r>
    </w:p>
    <w:p w:rsidR="00B47223" w:rsidRPr="00E20F9F" w:rsidRDefault="00B47223" w:rsidP="00B4722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izdavanje i primanje knjiga</w:t>
      </w:r>
    </w:p>
    <w:p w:rsidR="00B47223" w:rsidRPr="00E20F9F" w:rsidRDefault="00B47223" w:rsidP="00B4722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razvijanje samostalnog čitanja učenika</w:t>
      </w:r>
    </w:p>
    <w:p w:rsidR="00B47223" w:rsidRPr="00E20F9F" w:rsidRDefault="00B47223" w:rsidP="00B4722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ispitivanje zanimanja učenika za knjigu</w:t>
      </w:r>
    </w:p>
    <w:p w:rsidR="00B47223" w:rsidRPr="00E20F9F" w:rsidRDefault="00B47223" w:rsidP="00B4722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upoznavanje učenika s knjižnicom</w:t>
      </w:r>
    </w:p>
    <w:p w:rsidR="00B47223" w:rsidRPr="00E20F9F" w:rsidRDefault="00B47223" w:rsidP="00B4722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pomaganje učenicima u pripremi i obradi pojedinih tema</w:t>
      </w:r>
    </w:p>
    <w:p w:rsidR="00B47223" w:rsidRPr="00E20F9F" w:rsidRDefault="00B47223" w:rsidP="00B47223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razvoj svih komunikacijskih sposobnosti</w:t>
      </w:r>
    </w:p>
    <w:p w:rsidR="00B47223" w:rsidRPr="00E20F9F" w:rsidRDefault="00B47223" w:rsidP="00B47223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SURADNJA S RAVNATELJEM, UČITELJIMA I STRUČNIM TIMOM</w:t>
      </w:r>
    </w:p>
    <w:p w:rsidR="00B47223" w:rsidRPr="00E20F9F" w:rsidRDefault="00B47223" w:rsidP="00B47223">
      <w:pPr>
        <w:numPr>
          <w:ilvl w:val="0"/>
          <w:numId w:val="5"/>
        </w:numPr>
        <w:suppressAutoHyphens/>
        <w:spacing w:after="0" w:line="240" w:lineRule="auto"/>
        <w:jc w:val="both"/>
        <w:rPr>
          <w:b/>
          <w:bCs/>
        </w:rPr>
      </w:pPr>
      <w:r w:rsidRPr="00E20F9F">
        <w:rPr>
          <w:b/>
          <w:bCs/>
        </w:rPr>
        <w:t>s ravnateljem u svezi nabave knjižnične građe</w:t>
      </w:r>
    </w:p>
    <w:p w:rsidR="00B47223" w:rsidRPr="00E20F9F" w:rsidRDefault="00B47223" w:rsidP="00B47223">
      <w:pPr>
        <w:pStyle w:val="Uvueno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 xml:space="preserve">s učiteljima i stručnim suradnicima u nabavi svih vrsta knjižnične građe i u razvoju knjižnice  </w:t>
      </w:r>
    </w:p>
    <w:p w:rsidR="00B47223" w:rsidRPr="00E20F9F" w:rsidRDefault="00B47223" w:rsidP="00B47223">
      <w:pPr>
        <w:pStyle w:val="Uvuenotijeloteksta"/>
        <w:jc w:val="both"/>
        <w:rPr>
          <w:rFonts w:asciiTheme="minorHAnsi" w:hAnsiTheme="minorHAnsi"/>
        </w:rPr>
      </w:pPr>
    </w:p>
    <w:p w:rsidR="00B47223" w:rsidRPr="00E20F9F" w:rsidRDefault="00B47223" w:rsidP="00B47223">
      <w:pPr>
        <w:pStyle w:val="Uvuenotijeloteksta"/>
        <w:ind w:left="0"/>
        <w:jc w:val="both"/>
        <w:rPr>
          <w:rFonts w:asciiTheme="minorHAnsi" w:hAnsiTheme="minorHAnsi"/>
        </w:rPr>
      </w:pPr>
    </w:p>
    <w:p w:rsidR="00B47223" w:rsidRPr="00E20F9F" w:rsidRDefault="00B47223" w:rsidP="00B47223">
      <w:pPr>
        <w:pStyle w:val="Uvuenotijelotek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STRUČNA KNJIŽNIČNA DJELATNOST</w:t>
      </w:r>
    </w:p>
    <w:p w:rsidR="00B47223" w:rsidRPr="00E20F9F" w:rsidRDefault="00E20F9F" w:rsidP="00B47223">
      <w:pPr>
        <w:pStyle w:val="Uvuenotijelotek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 s programom METEL-VIN</w:t>
      </w:r>
    </w:p>
    <w:p w:rsidR="00B47223" w:rsidRPr="00E20F9F" w:rsidRDefault="00B47223" w:rsidP="00B47223">
      <w:pPr>
        <w:pStyle w:val="Uvueno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organizacija i vođenje rada u knjižnici</w:t>
      </w:r>
    </w:p>
    <w:p w:rsidR="00B47223" w:rsidRPr="00E20F9F" w:rsidRDefault="00B47223" w:rsidP="00B47223">
      <w:pPr>
        <w:pStyle w:val="Uvueno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nabava knjiga i ostale informacijske građe</w:t>
      </w:r>
    </w:p>
    <w:p w:rsidR="00B47223" w:rsidRPr="00E20F9F" w:rsidRDefault="00B47223" w:rsidP="00B47223">
      <w:pPr>
        <w:pStyle w:val="Uvueno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inventarizacija, signiranje, klasifikacija i katalogizacija, predmetna obrada, otpis i revizija</w:t>
      </w:r>
    </w:p>
    <w:p w:rsidR="00B47223" w:rsidRPr="00E20F9F" w:rsidRDefault="00B47223" w:rsidP="00B47223">
      <w:pPr>
        <w:pStyle w:val="Uvueno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sustavno izvješćivanje učitelja i učenika o novoj literaturi</w:t>
      </w:r>
    </w:p>
    <w:p w:rsidR="00B47223" w:rsidRPr="00E20F9F" w:rsidRDefault="00B47223" w:rsidP="00B47223">
      <w:pPr>
        <w:pStyle w:val="Uvueno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sudjelovanje na stručnim skupovima i seminarima</w:t>
      </w:r>
    </w:p>
    <w:p w:rsidR="00B47223" w:rsidRPr="00E20F9F" w:rsidRDefault="00B47223" w:rsidP="00B47223">
      <w:pPr>
        <w:pStyle w:val="Uvuenotijeloteksta"/>
        <w:ind w:left="0"/>
        <w:jc w:val="both"/>
        <w:rPr>
          <w:rFonts w:asciiTheme="minorHAnsi" w:hAnsiTheme="minorHAnsi"/>
        </w:rPr>
      </w:pPr>
    </w:p>
    <w:p w:rsidR="00B47223" w:rsidRPr="00E20F9F" w:rsidRDefault="00B47223" w:rsidP="00B47223">
      <w:pPr>
        <w:pStyle w:val="Uvuenotijeloteksta"/>
        <w:ind w:left="0"/>
        <w:jc w:val="both"/>
        <w:rPr>
          <w:rFonts w:asciiTheme="minorHAnsi" w:hAnsiTheme="minorHAnsi"/>
        </w:rPr>
      </w:pPr>
    </w:p>
    <w:p w:rsidR="00B47223" w:rsidRPr="00E20F9F" w:rsidRDefault="00B47223" w:rsidP="00B47223">
      <w:pPr>
        <w:pStyle w:val="Uvuenotijelotek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KULTURNA I JAVNA DJELATNOST</w:t>
      </w:r>
    </w:p>
    <w:p w:rsidR="00B47223" w:rsidRPr="00E20F9F" w:rsidRDefault="00B47223" w:rsidP="00B47223">
      <w:pPr>
        <w:pStyle w:val="Uvuenotijeloteksta"/>
        <w:numPr>
          <w:ilvl w:val="0"/>
          <w:numId w:val="7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organizacija, priprema i provedba kulturnih sadržaja</w:t>
      </w:r>
    </w:p>
    <w:p w:rsidR="00B47223" w:rsidRPr="00E20F9F" w:rsidRDefault="00B47223" w:rsidP="00B47223">
      <w:pPr>
        <w:pStyle w:val="Uvuenotijeloteksta"/>
        <w:numPr>
          <w:ilvl w:val="0"/>
          <w:numId w:val="7"/>
        </w:numPr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suradnja s kulturnim ustanovama koje se bave organiziranim radom s djecom i mladeži</w:t>
      </w:r>
    </w:p>
    <w:p w:rsidR="00B47223" w:rsidRPr="00E20F9F" w:rsidRDefault="00B47223" w:rsidP="00B47223">
      <w:pPr>
        <w:pStyle w:val="Uvuenotijeloteksta"/>
        <w:ind w:left="1080"/>
        <w:jc w:val="both"/>
        <w:rPr>
          <w:rFonts w:asciiTheme="minorHAnsi" w:hAnsiTheme="minorHAnsi"/>
        </w:rPr>
      </w:pPr>
    </w:p>
    <w:p w:rsidR="00B47223" w:rsidRPr="00E20F9F" w:rsidRDefault="00B47223" w:rsidP="00B47223">
      <w:pPr>
        <w:pStyle w:val="Uvuenotijeloteksta"/>
        <w:ind w:left="1080"/>
        <w:jc w:val="both"/>
        <w:rPr>
          <w:rFonts w:asciiTheme="minorHAnsi" w:hAnsiTheme="minorHAnsi"/>
        </w:rPr>
      </w:pPr>
    </w:p>
    <w:p w:rsidR="00B47223" w:rsidRPr="00E20F9F" w:rsidRDefault="00B47223" w:rsidP="00B47223">
      <w:pPr>
        <w:pStyle w:val="Uvuenotijeloteksta"/>
        <w:ind w:left="0"/>
        <w:jc w:val="center"/>
        <w:rPr>
          <w:rFonts w:asciiTheme="minorHAnsi" w:hAnsiTheme="minorHAnsi"/>
        </w:rPr>
      </w:pPr>
      <w:r w:rsidRPr="00E20F9F">
        <w:rPr>
          <w:rFonts w:asciiTheme="minorHAnsi" w:hAnsiTheme="minorHAnsi"/>
        </w:rPr>
        <w:t xml:space="preserve">Planirala: (Marija </w:t>
      </w:r>
      <w:proofErr w:type="spellStart"/>
      <w:r w:rsidRPr="00E20F9F">
        <w:rPr>
          <w:rFonts w:asciiTheme="minorHAnsi" w:hAnsiTheme="minorHAnsi"/>
        </w:rPr>
        <w:t>Ajduković</w:t>
      </w:r>
      <w:proofErr w:type="spellEnd"/>
      <w:r w:rsidRPr="00E20F9F">
        <w:rPr>
          <w:rFonts w:asciiTheme="minorHAnsi" w:hAnsiTheme="minorHAnsi"/>
        </w:rPr>
        <w:t>)                            Ravnatelj:(Darko Kovač)</w:t>
      </w:r>
    </w:p>
    <w:p w:rsidR="00B47223" w:rsidRPr="00E20F9F" w:rsidRDefault="00B47223" w:rsidP="00B47223">
      <w:pPr>
        <w:pStyle w:val="Uvuenotijeloteksta"/>
        <w:ind w:left="1080"/>
        <w:jc w:val="both"/>
        <w:rPr>
          <w:rFonts w:asciiTheme="minorHAnsi" w:hAnsiTheme="minorHAnsi"/>
        </w:rPr>
      </w:pPr>
      <w:r w:rsidRPr="00E20F9F">
        <w:rPr>
          <w:rFonts w:asciiTheme="minorHAnsi" w:hAnsiTheme="minorHAnsi"/>
        </w:rPr>
        <w:t>___________________________                         ___________________________</w:t>
      </w:r>
    </w:p>
    <w:p w:rsidR="00B47223" w:rsidRPr="00E20F9F" w:rsidRDefault="00B47223" w:rsidP="00B47223">
      <w:pPr>
        <w:pStyle w:val="Uvuenotijeloteksta"/>
        <w:ind w:left="0"/>
        <w:jc w:val="both"/>
        <w:rPr>
          <w:rFonts w:asciiTheme="minorHAnsi" w:hAnsiTheme="minorHAnsi"/>
        </w:rPr>
      </w:pPr>
    </w:p>
    <w:p w:rsidR="00E20F9F" w:rsidRPr="00E20F9F" w:rsidRDefault="00E20F9F" w:rsidP="00B47223">
      <w:pPr>
        <w:pStyle w:val="Uvuenotijeloteksta"/>
        <w:ind w:left="0"/>
        <w:jc w:val="both"/>
        <w:rPr>
          <w:rFonts w:asciiTheme="minorHAnsi" w:hAnsiTheme="minorHAnsi"/>
        </w:rPr>
      </w:pPr>
    </w:p>
    <w:p w:rsidR="00B47223" w:rsidRPr="00E20F9F" w:rsidRDefault="00B47223" w:rsidP="00B47223">
      <w:pPr>
        <w:pStyle w:val="Uvuenotijeloteksta"/>
        <w:ind w:left="0"/>
        <w:jc w:val="both"/>
      </w:pPr>
      <w:r w:rsidRPr="00E20F9F">
        <w:t>OPĆI CILJEVI KNJIŽNIČNO-INFORMACIJSKOG PODRUČJA:</w:t>
      </w:r>
    </w:p>
    <w:p w:rsidR="00B47223" w:rsidRPr="00E20F9F" w:rsidRDefault="00B47223" w:rsidP="00B47223">
      <w:pPr>
        <w:pStyle w:val="Uvuenotijeloteksta"/>
        <w:numPr>
          <w:ilvl w:val="0"/>
          <w:numId w:val="8"/>
        </w:numPr>
        <w:jc w:val="both"/>
      </w:pPr>
      <w:r w:rsidRPr="00E20F9F">
        <w:t>učenici se privikavaju na knjižnični prostor i ozračje knjižničnog područja</w:t>
      </w:r>
    </w:p>
    <w:p w:rsidR="00B47223" w:rsidRPr="00E20F9F" w:rsidRDefault="00B47223" w:rsidP="00B47223">
      <w:pPr>
        <w:pStyle w:val="Uvuenotijeloteksta"/>
        <w:numPr>
          <w:ilvl w:val="0"/>
          <w:numId w:val="8"/>
        </w:numPr>
        <w:jc w:val="both"/>
      </w:pPr>
      <w:r w:rsidRPr="00E20F9F">
        <w:t>zauzimaju pozitivan stav prema knjižnici i njezinoj građi</w:t>
      </w:r>
    </w:p>
    <w:p w:rsidR="00B47223" w:rsidRPr="00E20F9F" w:rsidRDefault="00B47223" w:rsidP="00B47223">
      <w:pPr>
        <w:pStyle w:val="Uvuenotijeloteksta"/>
        <w:numPr>
          <w:ilvl w:val="0"/>
          <w:numId w:val="8"/>
        </w:numPr>
        <w:jc w:val="both"/>
      </w:pPr>
      <w:r w:rsidRPr="00E20F9F">
        <w:t>razvijaju različite sposobnosti i umijeća</w:t>
      </w:r>
    </w:p>
    <w:p w:rsidR="00B47223" w:rsidRPr="00E20F9F" w:rsidRDefault="00B47223" w:rsidP="00B47223">
      <w:pPr>
        <w:pStyle w:val="Uvuenotijeloteksta"/>
        <w:numPr>
          <w:ilvl w:val="0"/>
          <w:numId w:val="8"/>
        </w:numPr>
        <w:jc w:val="both"/>
      </w:pPr>
      <w:r w:rsidRPr="00E20F9F">
        <w:t>uporabom izvora znanja i informacija u školskoj knjižnici učenici spoznaju problem i uče se učinkovitim strategijama za njihovo rješavanje</w:t>
      </w:r>
    </w:p>
    <w:p w:rsidR="00B47223" w:rsidRPr="00E20F9F" w:rsidRDefault="00B47223" w:rsidP="00B47223">
      <w:pPr>
        <w:pStyle w:val="Uvuenotijeloteksta"/>
        <w:numPr>
          <w:ilvl w:val="0"/>
          <w:numId w:val="8"/>
        </w:numPr>
        <w:jc w:val="both"/>
      </w:pPr>
      <w:r w:rsidRPr="00E20F9F">
        <w:t>posebna se pozornost posvećuje odgoju za knjigu, motivaciji za čitanje i estetskom doživljavanju</w:t>
      </w:r>
    </w:p>
    <w:p w:rsidR="00B47223" w:rsidRPr="00E20F9F" w:rsidRDefault="00B47223" w:rsidP="00B47223">
      <w:pPr>
        <w:pStyle w:val="Uvuenotijeloteksta"/>
        <w:ind w:left="360"/>
        <w:jc w:val="both"/>
      </w:pPr>
    </w:p>
    <w:p w:rsidR="00B47223" w:rsidRPr="00E20F9F" w:rsidRDefault="00B47223" w:rsidP="00B47223">
      <w:pPr>
        <w:pStyle w:val="Uvuenotijeloteksta"/>
        <w:ind w:left="0"/>
        <w:jc w:val="both"/>
      </w:pPr>
    </w:p>
    <w:p w:rsidR="00B47223" w:rsidRPr="00E20F9F" w:rsidRDefault="00B47223" w:rsidP="00B47223">
      <w:pPr>
        <w:pStyle w:val="Uvuenotijeloteksta"/>
        <w:ind w:left="0"/>
        <w:jc w:val="both"/>
      </w:pPr>
      <w:r w:rsidRPr="00E20F9F">
        <w:t>POSEBNI CILJEVI KNJIŽNIČNO-INFORMACIJSKOG PODRUČJA:</w:t>
      </w:r>
    </w:p>
    <w:p w:rsidR="00B47223" w:rsidRPr="00E20F9F" w:rsidRDefault="00B47223" w:rsidP="00B47223">
      <w:pPr>
        <w:pStyle w:val="Uvuenotijeloteksta"/>
        <w:numPr>
          <w:ilvl w:val="0"/>
          <w:numId w:val="9"/>
        </w:numPr>
        <w:jc w:val="both"/>
      </w:pPr>
      <w:r w:rsidRPr="00E20F9F">
        <w:t>učenici upoznaju sve izvore informacija te nauče koristiti usluge školske i drugih knjižnica</w:t>
      </w:r>
    </w:p>
    <w:p w:rsidR="00B47223" w:rsidRPr="00E20F9F" w:rsidRDefault="00B47223" w:rsidP="00B47223">
      <w:pPr>
        <w:pStyle w:val="Uvuenotijeloteksta"/>
        <w:numPr>
          <w:ilvl w:val="0"/>
          <w:numId w:val="9"/>
        </w:numPr>
        <w:jc w:val="both"/>
      </w:pPr>
      <w:r w:rsidRPr="00E20F9F">
        <w:t>učenike se upućuje na knjige kao stalni izvor raznovrsnih znanja (informativnih, umjetničkih, tehničkih, zabavnih), prikazanih vizualnim, auditivnim i audiovizualnim sredstvima (tekst, slika, crtež, mapa, tonski i videozapis)</w:t>
      </w:r>
    </w:p>
    <w:p w:rsidR="00B47223" w:rsidRPr="00E20F9F" w:rsidRDefault="00B47223" w:rsidP="00B47223">
      <w:pPr>
        <w:pStyle w:val="Uvuenotijeloteksta"/>
        <w:numPr>
          <w:ilvl w:val="0"/>
          <w:numId w:val="9"/>
        </w:numPr>
        <w:jc w:val="both"/>
      </w:pPr>
      <w:r w:rsidRPr="00E20F9F">
        <w:t xml:space="preserve">učenici upoznaju primarne i sekundarne izvore informacija za potrebe </w:t>
      </w:r>
      <w:proofErr w:type="spellStart"/>
      <w:r w:rsidRPr="00E20F9F">
        <w:t>cjeloživotnog</w:t>
      </w:r>
      <w:proofErr w:type="spellEnd"/>
      <w:r w:rsidRPr="00E20F9F">
        <w:t xml:space="preserve"> učenja</w:t>
      </w:r>
    </w:p>
    <w:p w:rsidR="00B47223" w:rsidRPr="00E20F9F" w:rsidRDefault="00B47223" w:rsidP="00B47223">
      <w:pPr>
        <w:pStyle w:val="Uvuenotijeloteksta"/>
        <w:numPr>
          <w:ilvl w:val="0"/>
          <w:numId w:val="9"/>
        </w:numPr>
        <w:jc w:val="both"/>
      </w:pPr>
      <w:r w:rsidRPr="00E20F9F">
        <w:t>učenici usvajaju pojmove citat, citiranje, referenca, bilješka i sažetak za potrebe problemsko-istraživačkog i projektnog rada</w:t>
      </w:r>
    </w:p>
    <w:p w:rsidR="00B47223" w:rsidRPr="00E20F9F" w:rsidRDefault="00B47223" w:rsidP="00B47223">
      <w:pPr>
        <w:pStyle w:val="Uvuenotijeloteksta"/>
        <w:numPr>
          <w:ilvl w:val="0"/>
          <w:numId w:val="9"/>
        </w:numPr>
        <w:jc w:val="both"/>
      </w:pPr>
      <w:r w:rsidRPr="00E20F9F">
        <w:t>učenici prepoznaju bibliografske podatke o knjižnoj građi.</w:t>
      </w:r>
    </w:p>
    <w:p w:rsidR="00B47223" w:rsidRPr="00E20F9F" w:rsidRDefault="00B47223" w:rsidP="00B47223">
      <w:pPr>
        <w:pStyle w:val="Uvuenotijeloteksta"/>
        <w:ind w:left="0"/>
        <w:jc w:val="both"/>
      </w:pPr>
    </w:p>
    <w:p w:rsidR="00B47223" w:rsidRPr="00E20F9F" w:rsidRDefault="00B47223" w:rsidP="00B47223">
      <w:pPr>
        <w:pStyle w:val="Uvuenotijeloteksta"/>
        <w:ind w:left="0"/>
        <w:jc w:val="both"/>
      </w:pPr>
      <w:r w:rsidRPr="00E20F9F">
        <w:t>AKTIVNOSTI ŠKOLSKE KNJIŽNICE U KORELACIJSKOM PRISTUPU PREMA DRUGIM PREDMETIMA:</w:t>
      </w:r>
    </w:p>
    <w:p w:rsidR="00B47223" w:rsidRPr="00E20F9F" w:rsidRDefault="00B47223" w:rsidP="00B47223">
      <w:pPr>
        <w:pStyle w:val="Uvuenotijeloteksta"/>
        <w:numPr>
          <w:ilvl w:val="0"/>
          <w:numId w:val="10"/>
        </w:numPr>
        <w:jc w:val="both"/>
      </w:pPr>
      <w:r w:rsidRPr="00E20F9F">
        <w:t>sudjelovanje u zajedničkom planiranju tema</w:t>
      </w:r>
    </w:p>
    <w:p w:rsidR="00B47223" w:rsidRPr="00E20F9F" w:rsidRDefault="00B47223" w:rsidP="00B47223">
      <w:pPr>
        <w:pStyle w:val="Uvuenotijeloteksta"/>
        <w:numPr>
          <w:ilvl w:val="0"/>
          <w:numId w:val="10"/>
        </w:numPr>
        <w:jc w:val="both"/>
      </w:pPr>
      <w:r w:rsidRPr="00E20F9F">
        <w:t>realizacija nastavnog sata sa zadanom temom</w:t>
      </w:r>
    </w:p>
    <w:p w:rsidR="00B47223" w:rsidRPr="00E20F9F" w:rsidRDefault="00B47223" w:rsidP="00B47223">
      <w:pPr>
        <w:pStyle w:val="Uvuenotijeloteksta"/>
        <w:numPr>
          <w:ilvl w:val="0"/>
          <w:numId w:val="10"/>
        </w:numPr>
        <w:jc w:val="both"/>
      </w:pPr>
      <w:r w:rsidRPr="00E20F9F">
        <w:t>izrada referata ili uradaka na zadanu temu</w:t>
      </w:r>
    </w:p>
    <w:p w:rsidR="00B47223" w:rsidRPr="00E20F9F" w:rsidRDefault="00B47223" w:rsidP="00B47223">
      <w:pPr>
        <w:pStyle w:val="Uvuenotijeloteksta"/>
        <w:numPr>
          <w:ilvl w:val="0"/>
          <w:numId w:val="10"/>
        </w:numPr>
        <w:jc w:val="both"/>
      </w:pPr>
      <w:r w:rsidRPr="00E20F9F">
        <w:t>provođenje projekata</w:t>
      </w:r>
    </w:p>
    <w:p w:rsidR="00B47223" w:rsidRPr="00E20F9F" w:rsidRDefault="00B47223" w:rsidP="00B47223">
      <w:pPr>
        <w:pStyle w:val="Uvuenotijeloteksta"/>
        <w:numPr>
          <w:ilvl w:val="0"/>
          <w:numId w:val="10"/>
        </w:numPr>
        <w:jc w:val="both"/>
      </w:pPr>
      <w:r w:rsidRPr="00E20F9F">
        <w:t>uvodni satovi iz pojedinih predmeta, tema ili cjelina</w:t>
      </w:r>
    </w:p>
    <w:p w:rsidR="00B47223" w:rsidRPr="00E20F9F" w:rsidRDefault="00B47223" w:rsidP="00B47223">
      <w:pPr>
        <w:pStyle w:val="Uvuenotijeloteksta"/>
        <w:numPr>
          <w:ilvl w:val="0"/>
          <w:numId w:val="10"/>
        </w:numPr>
        <w:jc w:val="both"/>
      </w:pPr>
      <w:r w:rsidRPr="00E20F9F">
        <w:t>organiziranje predavanja i radionica za učenike, učitelje ili roditelje…</w:t>
      </w:r>
    </w:p>
    <w:p w:rsidR="00B47223" w:rsidRPr="00E20F9F" w:rsidRDefault="00B47223" w:rsidP="00B47223">
      <w:pPr>
        <w:pStyle w:val="Uvuenotijeloteksta"/>
        <w:numPr>
          <w:ilvl w:val="0"/>
          <w:numId w:val="10"/>
        </w:numPr>
        <w:jc w:val="both"/>
      </w:pPr>
      <w:r w:rsidRPr="00E20F9F">
        <w:t>satovi sinteze iz pojedinih cjelina i prezentacija projekata</w:t>
      </w:r>
    </w:p>
    <w:p w:rsidR="00B47223" w:rsidRPr="00E20F9F" w:rsidRDefault="00B47223" w:rsidP="00B47223">
      <w:pPr>
        <w:pStyle w:val="Uvuenotijeloteksta"/>
        <w:ind w:left="0"/>
        <w:jc w:val="both"/>
      </w:pPr>
    </w:p>
    <w:p w:rsidR="00B47223" w:rsidRPr="00E20F9F" w:rsidRDefault="00B47223" w:rsidP="00B47223">
      <w:pPr>
        <w:pStyle w:val="Uvuenotijeloteksta"/>
        <w:ind w:left="0"/>
        <w:jc w:val="both"/>
      </w:pPr>
      <w:r w:rsidRPr="00E20F9F">
        <w:t>AKTIVNOSTI PRI REALIZACIJI PROGRAMA: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radionica za interesnu skupinu učenika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radionica za učenike pojedinih razrednih odjela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radionica za učenike s posebnim potrebama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nastavni dan u školskoj knjižnici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književni susret – predstavljanje knjiga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izrada biltena, popisa literature, bibliografija i drugih izvora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izložbe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organiziranje susreta s osobama koje izlažu određenu temu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organiziranje čitateljskih klubova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pokretanje projekata koji timski okupljaju učenike i učitelje</w:t>
      </w:r>
    </w:p>
    <w:p w:rsidR="00B47223" w:rsidRPr="00E20F9F" w:rsidRDefault="00B47223" w:rsidP="00B47223">
      <w:pPr>
        <w:pStyle w:val="Uvuenotijeloteksta"/>
        <w:numPr>
          <w:ilvl w:val="0"/>
          <w:numId w:val="11"/>
        </w:numPr>
        <w:jc w:val="both"/>
      </w:pPr>
      <w:r w:rsidRPr="00E20F9F">
        <w:t>obilježavanje obljetnica</w:t>
      </w:r>
    </w:p>
    <w:p w:rsidR="00B47223" w:rsidRPr="00E20F9F" w:rsidRDefault="00B47223" w:rsidP="00B47223">
      <w:pPr>
        <w:pStyle w:val="Uvuenotijeloteksta"/>
        <w:ind w:left="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437CA5">
      <w:pPr>
        <w:pStyle w:val="Uvuenotijeloteksta"/>
        <w:ind w:left="0"/>
        <w:jc w:val="center"/>
      </w:pPr>
      <w:r w:rsidRPr="00E20F9F">
        <w:lastRenderedPageBreak/>
        <w:t xml:space="preserve">PROGRAM RADA U ŠKOLSKOJ </w:t>
      </w:r>
      <w:r w:rsidR="00437CA5">
        <w:t>KNJIŽNICI ZA ŠKOLSKU GODINU 2011./ 2012</w:t>
      </w:r>
      <w:r w:rsidRPr="00E20F9F">
        <w:t>.</w:t>
      </w:r>
    </w:p>
    <w:p w:rsidR="00B47223" w:rsidRPr="00E20F9F" w:rsidRDefault="00B47223" w:rsidP="00B47223">
      <w:pPr>
        <w:pStyle w:val="Uvuenotijeloteksta"/>
        <w:ind w:left="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  <w:rPr>
          <w:u w:val="single"/>
        </w:rPr>
      </w:pPr>
      <w:r w:rsidRPr="00E20F9F">
        <w:rPr>
          <w:u w:val="single"/>
        </w:rPr>
        <w:t>Tijekom godine: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-uređenje školske knjižnice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-upoznavanje učenika sa školskom knjižnicom i čitaonicom, načinom služenja, poticanje na korištenje knjižnice i čitaonice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-prezentacija novih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-ažuriranje i dopuna podataka u inventarnoj knjizi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-ažuriranje podataka o članovima školske knjižnice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-obilježavanje Mjeseca hrvatske knjige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knjižničnom skupinom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-nabava i distribucija stručne literature za učitelje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-inventarizacija novih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-satovi lektire u čitaonici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-suradnja s izdavačkim kućama</w:t>
      </w:r>
    </w:p>
    <w:p w:rsidR="00B47223" w:rsidRPr="00E20F9F" w:rsidRDefault="00B47223" w:rsidP="00B47223">
      <w:pPr>
        <w:pStyle w:val="Uvuenotijeloteksta"/>
        <w:ind w:left="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TJEDNI RASPORED RADA KNJIŽNIČARA:</w:t>
      </w:r>
    </w:p>
    <w:p w:rsidR="00B47223" w:rsidRPr="00E20F9F" w:rsidRDefault="00B47223" w:rsidP="00B47223">
      <w:pPr>
        <w:pStyle w:val="Uvuenotijeloteksta"/>
        <w:ind w:left="1080"/>
        <w:jc w:val="both"/>
        <w:rPr>
          <w:u w:val="single"/>
        </w:rPr>
      </w:pPr>
      <w:r w:rsidRPr="00E20F9F">
        <w:rPr>
          <w:u w:val="single"/>
        </w:rPr>
        <w:t>Stručno-knjižnična i informacijsko-referalna djelatnost 10 sati tjedno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 rad na računalnom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-izrada programa i evidencija, godišnjeg izvješća, pisanje školskog ljetopisa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-usmeni i pisani prikazi knjiga i časopisa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-izradba popisa literature i bibliografskih podataka za pojedine nastavne predmete</w:t>
      </w:r>
    </w:p>
    <w:p w:rsidR="00B47223" w:rsidRPr="00E20F9F" w:rsidRDefault="00B47223" w:rsidP="00B47223">
      <w:pPr>
        <w:pStyle w:val="Uvuenotijeloteksta"/>
        <w:jc w:val="both"/>
      </w:pPr>
      <w:r w:rsidRPr="00E20F9F">
        <w:t xml:space="preserve">      -tehnička obrada knjiga (inventarizacija, klasifikacija, signiranje, katalogizacija, otpis i revizija)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-nabava informacijske građe (praćenje kataloga, suradnja s izdavačkim kućama)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  <w:rPr>
          <w:u w:val="single"/>
        </w:rPr>
      </w:pPr>
      <w:r w:rsidRPr="00E20F9F">
        <w:rPr>
          <w:u w:val="single"/>
        </w:rPr>
        <w:t>Odgojno-</w:t>
      </w:r>
      <w:proofErr w:type="spellStart"/>
      <w:r w:rsidRPr="00E20F9F">
        <w:rPr>
          <w:u w:val="single"/>
        </w:rPr>
        <w:t>naobrazbena</w:t>
      </w:r>
      <w:proofErr w:type="spellEnd"/>
      <w:r w:rsidRPr="00E20F9F">
        <w:rPr>
          <w:u w:val="single"/>
        </w:rPr>
        <w:t xml:space="preserve"> djelatnost 20 sati tjedno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-vođenje knjižnične skupine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-pomoć pri izboru knjiga i upućivanje u čitanje djela s raznolikih područja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-pomaganje učenicima pri obradi zadane teme ili referata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-organizacija nastavnih sati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-suradnja s učiteljima, ravnateljem i stručnom službom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-projekcija filmova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  <w:rPr>
          <w:u w:val="single"/>
        </w:rPr>
      </w:pPr>
      <w:r w:rsidRPr="00E20F9F">
        <w:rPr>
          <w:u w:val="single"/>
        </w:rPr>
        <w:t>Kulturna i javna djelatnost 10 sati tjedno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-praćenje stručne knjižnične i druge literature, stručnih recenzija i prikaza knjiga za mladež i ostalih medija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-sudjelovanje na sastancima u školi i izvan škole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 xml:space="preserve">-suradnja s kulturnim ustanovama koje se bave organiziranim radom s djecom i mladeži 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-seminari Ministarstva prosvjete i športa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437CA5" w:rsidRDefault="00437CA5" w:rsidP="00B47223">
      <w:pPr>
        <w:pStyle w:val="Uvuenotijeloteksta"/>
        <w:ind w:left="1080"/>
        <w:jc w:val="both"/>
      </w:pPr>
    </w:p>
    <w:p w:rsidR="00437CA5" w:rsidRDefault="00437CA5" w:rsidP="00B47223">
      <w:pPr>
        <w:pStyle w:val="Uvuenotijeloteksta"/>
        <w:ind w:left="1080"/>
        <w:jc w:val="both"/>
      </w:pPr>
    </w:p>
    <w:p w:rsidR="00437CA5" w:rsidRDefault="00437CA5" w:rsidP="00B47223">
      <w:pPr>
        <w:pStyle w:val="Uvuenotijeloteksta"/>
        <w:ind w:left="1080"/>
        <w:jc w:val="both"/>
      </w:pPr>
    </w:p>
    <w:p w:rsidR="00437CA5" w:rsidRDefault="00437CA5" w:rsidP="00B47223">
      <w:pPr>
        <w:pStyle w:val="Uvuenotijeloteksta"/>
        <w:ind w:left="1080"/>
        <w:jc w:val="both"/>
      </w:pPr>
    </w:p>
    <w:p w:rsidR="00437CA5" w:rsidRDefault="00437CA5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lastRenderedPageBreak/>
        <w:t>RASPORED STRUČNOG RADA PO MJESECIMA: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Rujan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-ažuriranje učeničkog popisa i inventarne knjige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 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 xml:space="preserve">-obnova </w:t>
      </w:r>
      <w:proofErr w:type="spellStart"/>
      <w:r w:rsidRPr="00E20F9F">
        <w:t>signaturnih</w:t>
      </w:r>
      <w:proofErr w:type="spellEnd"/>
      <w:r w:rsidRPr="00E20F9F">
        <w:t xml:space="preserve"> listića i izrada članskih iskaznica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-pisanje ljetopisa i izvješća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-upis učenika 1. razreda u knjižnicu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Listopad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-uvođenje nove građe i obrada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-uključivanje u akciju «Mjesec hrvatske knjige»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-suradnja s izdavačkim kućama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Studeni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-obrada knjižne građe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-uređenje panoa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Prosinac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 xml:space="preserve">-uređenje panoa u vezi </w:t>
      </w:r>
      <w:r w:rsidR="00973D6F">
        <w:t xml:space="preserve">s Božićem 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-popisivanje fonda i pisanje godišnjeg izvješća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-inventura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Siječanj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-obrada knjižne građe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-uređenje panoa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lastRenderedPageBreak/>
        <w:t>Veljača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-obrada knjižne građe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-uređenje panoa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Ožujak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-obrada knjižne građe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-sudjelovanje na stručnom aktivu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Travanj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-obrada knjižne građe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Svibanj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na programu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-posudba knjiga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-obrada knjižne građe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973D6F" w:rsidP="00B47223">
      <w:pPr>
        <w:pStyle w:val="Uvuenotijeloteksta"/>
        <w:ind w:left="1080"/>
        <w:jc w:val="both"/>
      </w:pPr>
      <w:r>
        <w:t>-obilježavanje Dana grada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-suradnja s izdavačkim kućama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-nastava u knjižnici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Lipanj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-prikupljanje knjižne građe u knjižnicu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-rad sa skupinama slobodnih aktivnosti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-sređivanje i pregled knjižnog fonda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Srpanj i kolovoz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-stručno usavršavanje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-informacijsko-dokumentaristički rad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-suradnja s učiteljima i stručnim suradnicima</w:t>
      </w: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>-nazočnost sjednicama Učiteljskog vijeća.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B47223" w:rsidRPr="00E20F9F" w:rsidRDefault="00B47223" w:rsidP="00B47223">
      <w:pPr>
        <w:pStyle w:val="Uvuenotijeloteksta"/>
        <w:ind w:left="0"/>
        <w:jc w:val="both"/>
      </w:pPr>
    </w:p>
    <w:p w:rsidR="00B47223" w:rsidRPr="00E20F9F" w:rsidRDefault="00B47223" w:rsidP="00B47223">
      <w:pPr>
        <w:pStyle w:val="Uvuenotijeloteksta"/>
        <w:ind w:left="1080"/>
        <w:jc w:val="both"/>
      </w:pPr>
      <w:r w:rsidRPr="00E20F9F">
        <w:t xml:space="preserve">                     </w:t>
      </w:r>
    </w:p>
    <w:p w:rsidR="00B47223" w:rsidRPr="00E20F9F" w:rsidRDefault="00B47223" w:rsidP="00B47223">
      <w:pPr>
        <w:pStyle w:val="Uvuenotijeloteksta"/>
        <w:jc w:val="both"/>
      </w:pPr>
      <w:r w:rsidRPr="00E20F9F">
        <w:lastRenderedPageBreak/>
        <w:t xml:space="preserve">     </w:t>
      </w:r>
    </w:p>
    <w:p w:rsidR="00B47223" w:rsidRPr="00E20F9F" w:rsidRDefault="00B47223" w:rsidP="00B47223">
      <w:pPr>
        <w:pStyle w:val="Uvuenotijeloteksta"/>
        <w:ind w:left="1080"/>
        <w:jc w:val="both"/>
      </w:pPr>
    </w:p>
    <w:p w:rsidR="00D67FC5" w:rsidRPr="00E20F9F" w:rsidRDefault="00D67FC5">
      <w:pPr>
        <w:rPr>
          <w:b/>
        </w:rPr>
      </w:pPr>
    </w:p>
    <w:sectPr w:rsidR="00D67FC5" w:rsidRPr="00E20F9F" w:rsidSect="00D2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7223"/>
    <w:rsid w:val="00437CA5"/>
    <w:rsid w:val="00973D6F"/>
    <w:rsid w:val="00B47223"/>
    <w:rsid w:val="00D230C8"/>
    <w:rsid w:val="00D67FC5"/>
    <w:rsid w:val="00E2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C8"/>
  </w:style>
  <w:style w:type="paragraph" w:styleId="Naslov1">
    <w:name w:val="heading 1"/>
    <w:basedOn w:val="Normal"/>
    <w:next w:val="Normal"/>
    <w:link w:val="Naslov1Char"/>
    <w:qFormat/>
    <w:rsid w:val="00B4722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7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Uvuenotijeloteksta">
    <w:name w:val="Body Text Indent"/>
    <w:basedOn w:val="Normal"/>
    <w:link w:val="UvuenotijelotekstaChar"/>
    <w:semiHidden/>
    <w:unhideWhenUsed/>
    <w:rsid w:val="00B472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47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2011-08-22T06:38:00Z</dcterms:created>
  <dcterms:modified xsi:type="dcterms:W3CDTF">2011-08-25T07:10:00Z</dcterms:modified>
</cp:coreProperties>
</file>